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EA5" w:rsidRPr="00934A11" w:rsidRDefault="00934A11" w:rsidP="00934A11">
      <w:pPr>
        <w:jc w:val="center"/>
        <w:rPr>
          <w:b/>
          <w:bCs/>
          <w:sz w:val="28"/>
          <w:szCs w:val="28"/>
          <w:u w:val="single"/>
        </w:rPr>
      </w:pPr>
      <w:r w:rsidRPr="00934A11">
        <w:rPr>
          <w:b/>
          <w:bCs/>
          <w:sz w:val="28"/>
          <w:szCs w:val="28"/>
          <w:u w:val="single"/>
        </w:rPr>
        <w:t>UNIT 1 – ASSIGNMENT 1.1</w:t>
      </w:r>
    </w:p>
    <w:p w:rsidR="00934A11" w:rsidRDefault="00934A11" w:rsidP="00934A11">
      <w:pPr>
        <w:jc w:val="center"/>
        <w:rPr>
          <w:b/>
          <w:bCs/>
          <w:sz w:val="28"/>
          <w:szCs w:val="28"/>
          <w:u w:val="single"/>
        </w:rPr>
      </w:pPr>
      <w:r w:rsidRPr="00934A11">
        <w:rPr>
          <w:b/>
          <w:bCs/>
          <w:sz w:val="28"/>
          <w:szCs w:val="28"/>
          <w:u w:val="single"/>
        </w:rPr>
        <w:t>QUESTIONS</w:t>
      </w:r>
    </w:p>
    <w:p w:rsidR="00934A11" w:rsidRDefault="00934A11" w:rsidP="00934A11">
      <w:pPr>
        <w:jc w:val="center"/>
        <w:rPr>
          <w:b/>
          <w:bCs/>
          <w:sz w:val="28"/>
          <w:szCs w:val="28"/>
          <w:u w:val="single"/>
        </w:rPr>
      </w:pPr>
    </w:p>
    <w:p w:rsidR="00934A11" w:rsidRDefault="00934A11" w:rsidP="00934A11">
      <w:pPr>
        <w:pStyle w:val="ListParagraph"/>
        <w:numPr>
          <w:ilvl w:val="0"/>
          <w:numId w:val="2"/>
        </w:numPr>
        <w:rPr>
          <w:b/>
          <w:bCs/>
          <w:sz w:val="28"/>
          <w:szCs w:val="28"/>
        </w:rPr>
      </w:pPr>
      <w:r>
        <w:rPr>
          <w:b/>
          <w:bCs/>
          <w:sz w:val="28"/>
          <w:szCs w:val="28"/>
        </w:rPr>
        <w:t xml:space="preserve">The textbook discusses difficulties with defining terrorism; for our purposes in a CJ context we will be using Laqueur’s definition (see page 3 of the text at the middle of the page).  After looking at the definition in the federal statutes at </w:t>
      </w:r>
      <w:r w:rsidR="001E3B6D">
        <w:rPr>
          <w:b/>
          <w:bCs/>
          <w:sz w:val="28"/>
          <w:szCs w:val="28"/>
        </w:rPr>
        <w:t>t</w:t>
      </w:r>
      <w:r>
        <w:rPr>
          <w:b/>
          <w:bCs/>
          <w:sz w:val="28"/>
          <w:szCs w:val="28"/>
        </w:rPr>
        <w:t>he link provided, why are we using the Laqueur definition?  (20 points)</w:t>
      </w:r>
    </w:p>
    <w:p w:rsidR="003D6A10" w:rsidRDefault="003D6A10" w:rsidP="003D6A10">
      <w:pPr>
        <w:pStyle w:val="ListParagraph"/>
        <w:spacing w:line="480" w:lineRule="auto"/>
        <w:ind w:firstLine="720"/>
        <w:rPr>
          <w:rFonts w:ascii="Times New Roman" w:eastAsia="Times New Roman" w:hAnsi="Times New Roman" w:cs="Times New Roman"/>
          <w:sz w:val="24"/>
          <w:szCs w:val="24"/>
        </w:rPr>
      </w:pPr>
      <w:r w:rsidRPr="58E01E19">
        <w:rPr>
          <w:rFonts w:ascii="Times New Roman" w:eastAsia="Times New Roman" w:hAnsi="Times New Roman" w:cs="Times New Roman"/>
          <w:sz w:val="24"/>
          <w:szCs w:val="24"/>
        </w:rPr>
        <w:t xml:space="preserve">Walter </w:t>
      </w:r>
      <w:proofErr w:type="spellStart"/>
      <w:r w:rsidRPr="58E01E19">
        <w:rPr>
          <w:rFonts w:ascii="Times New Roman" w:eastAsia="Times New Roman" w:hAnsi="Times New Roman" w:cs="Times New Roman"/>
          <w:sz w:val="24"/>
          <w:szCs w:val="24"/>
        </w:rPr>
        <w:t>Laqueur</w:t>
      </w:r>
      <w:proofErr w:type="spellEnd"/>
      <w:r w:rsidRPr="58E01E19">
        <w:rPr>
          <w:rFonts w:ascii="Times New Roman" w:eastAsia="Times New Roman" w:hAnsi="Times New Roman" w:cs="Times New Roman"/>
          <w:sz w:val="24"/>
          <w:szCs w:val="24"/>
        </w:rPr>
        <w:t xml:space="preserve"> defined terrorism as the illegitimate use of force to promote a political agenda while targeting innocent people. The federal statutes define terrorism in two ways. One of them is the violent, criminal acts done by individuals or groups associated with foreign terrorist nations and organization, known as international terrorism and the definition is violent, criminal acts done by individuals or groups to promote ideas that stem from domestic influences like political, religious, racial or social influences. Walter </w:t>
      </w:r>
      <w:proofErr w:type="spellStart"/>
      <w:r w:rsidRPr="58E01E19">
        <w:rPr>
          <w:rFonts w:ascii="Times New Roman" w:eastAsia="Times New Roman" w:hAnsi="Times New Roman" w:cs="Times New Roman"/>
          <w:sz w:val="24"/>
          <w:szCs w:val="24"/>
        </w:rPr>
        <w:t>Laqueur’s</w:t>
      </w:r>
      <w:proofErr w:type="spellEnd"/>
      <w:r w:rsidRPr="58E01E19">
        <w:rPr>
          <w:rFonts w:ascii="Times New Roman" w:eastAsia="Times New Roman" w:hAnsi="Times New Roman" w:cs="Times New Roman"/>
          <w:sz w:val="24"/>
          <w:szCs w:val="24"/>
        </w:rPr>
        <w:t xml:space="preserve"> definition is more accurate in a CJ context because terrorism is a serious global issue therefore accurate legal definition of it is important for the society and the government to allow successful examination and terrorist prosecution within the judicial structure.</w:t>
      </w:r>
    </w:p>
    <w:p w:rsidR="003D6A10" w:rsidRPr="003D6A10" w:rsidRDefault="003D6A10" w:rsidP="003D6A10">
      <w:pPr>
        <w:spacing w:line="480" w:lineRule="auto"/>
        <w:ind w:left="720" w:firstLine="720"/>
        <w:rPr>
          <w:rFonts w:ascii="Times New Roman" w:eastAsia="Times New Roman" w:hAnsi="Times New Roman" w:cs="Times New Roman"/>
          <w:sz w:val="24"/>
          <w:szCs w:val="24"/>
        </w:rPr>
      </w:pPr>
      <w:r w:rsidRPr="58E01E19">
        <w:rPr>
          <w:rFonts w:ascii="Times New Roman" w:eastAsia="Times New Roman" w:hAnsi="Times New Roman" w:cs="Times New Roman"/>
          <w:sz w:val="24"/>
          <w:szCs w:val="24"/>
        </w:rPr>
        <w:t xml:space="preserve">Defense or appeal becomes harder when using Walter </w:t>
      </w:r>
      <w:proofErr w:type="spellStart"/>
      <w:r w:rsidRPr="58E01E19">
        <w:rPr>
          <w:rFonts w:ascii="Times New Roman" w:eastAsia="Times New Roman" w:hAnsi="Times New Roman" w:cs="Times New Roman"/>
          <w:sz w:val="24"/>
          <w:szCs w:val="24"/>
        </w:rPr>
        <w:t>Laqueur’s</w:t>
      </w:r>
      <w:proofErr w:type="spellEnd"/>
      <w:r w:rsidRPr="58E01E19">
        <w:rPr>
          <w:rFonts w:ascii="Times New Roman" w:eastAsia="Times New Roman" w:hAnsi="Times New Roman" w:cs="Times New Roman"/>
          <w:sz w:val="24"/>
          <w:szCs w:val="24"/>
        </w:rPr>
        <w:t xml:space="preserve"> definition of terrorism. Terrorist threats have evolved from large groups towards lone-offender attacks. The individuals perform the crime online and mobilize violence faster. They are challenging to identify, investigate and disrupt therefore with a clear conclusion of their agenda as political, examination and prosecution become easier for the justice system. As a result, military assistance to counter terrorism can be provided in support of Department </w:t>
      </w:r>
      <w:r w:rsidRPr="58E01E19">
        <w:rPr>
          <w:rFonts w:ascii="Times New Roman" w:eastAsia="Times New Roman" w:hAnsi="Times New Roman" w:cs="Times New Roman"/>
          <w:sz w:val="24"/>
          <w:szCs w:val="24"/>
        </w:rPr>
        <w:lastRenderedPageBreak/>
        <w:t>of Justice activities relating to the enforcement of use of weapons for mass destruction during an emergency circumstance involving weapons of mass destruction.</w:t>
      </w:r>
    </w:p>
    <w:p w:rsidR="001E3B6D" w:rsidRDefault="001E3B6D" w:rsidP="001E3B6D">
      <w:pPr>
        <w:pStyle w:val="ListParagraph"/>
        <w:rPr>
          <w:b/>
          <w:bCs/>
          <w:sz w:val="28"/>
          <w:szCs w:val="28"/>
        </w:rPr>
      </w:pPr>
    </w:p>
    <w:p w:rsidR="00934A11" w:rsidRDefault="00934A11" w:rsidP="00934A11">
      <w:pPr>
        <w:pStyle w:val="ListParagraph"/>
        <w:numPr>
          <w:ilvl w:val="0"/>
          <w:numId w:val="2"/>
        </w:numPr>
        <w:rPr>
          <w:b/>
          <w:bCs/>
          <w:sz w:val="28"/>
          <w:szCs w:val="28"/>
        </w:rPr>
      </w:pPr>
      <w:r>
        <w:rPr>
          <w:b/>
          <w:bCs/>
          <w:sz w:val="28"/>
          <w:szCs w:val="28"/>
        </w:rPr>
        <w:t>The Texas definition of a “terroristic” threat does not explicitly base the offense on the motive of the individual making the threat as the Laqueur definition does…..instead it focuses on who or what to make a terroristic threat under that statute different than other threats? (10 points)</w:t>
      </w:r>
    </w:p>
    <w:p w:rsidR="003D6A10" w:rsidRDefault="003D6A10" w:rsidP="003D6A10">
      <w:pPr>
        <w:pStyle w:val="ListParagraph"/>
        <w:spacing w:line="480" w:lineRule="auto"/>
        <w:ind w:firstLine="720"/>
        <w:rPr>
          <w:rFonts w:ascii="Times New Roman" w:eastAsia="Times New Roman" w:hAnsi="Times New Roman" w:cs="Times New Roman"/>
          <w:sz w:val="24"/>
          <w:szCs w:val="24"/>
        </w:rPr>
      </w:pPr>
      <w:r w:rsidRPr="58E01E19">
        <w:rPr>
          <w:rFonts w:ascii="Times New Roman" w:eastAsia="Times New Roman" w:hAnsi="Times New Roman" w:cs="Times New Roman"/>
          <w:sz w:val="24"/>
          <w:szCs w:val="24"/>
        </w:rPr>
        <w:t>The Texas definitions of terrorism are of two types: international terrorism and domestic terrorism. International terrorism involves violent criminal acts associated with foreign terrorist organizations or nations. Some of the causes of international terrorism are inequalities or deprivation perceptions between cultural groups or nations, inadequate political legitimacy and continuity, windows of opportunity where terrorism can serve to influence political opinions and national resources and as a means to create war by involving leaders in the terrorist acts. On the other hand, domestic terrorism involves violent criminal acts done with the motivation to promote ideas that stem from domestic influences like political, religious, racial or social influences.</w:t>
      </w:r>
    </w:p>
    <w:p w:rsidR="003D6A10" w:rsidRDefault="003D6A10" w:rsidP="003D6A10">
      <w:pPr>
        <w:spacing w:line="480" w:lineRule="auto"/>
        <w:ind w:left="720" w:firstLine="720"/>
        <w:rPr>
          <w:rFonts w:ascii="Times New Roman" w:eastAsia="Times New Roman" w:hAnsi="Times New Roman" w:cs="Times New Roman"/>
          <w:sz w:val="24"/>
          <w:szCs w:val="24"/>
        </w:rPr>
      </w:pPr>
      <w:r w:rsidRPr="58E01E19">
        <w:rPr>
          <w:rFonts w:ascii="Times New Roman" w:eastAsia="Times New Roman" w:hAnsi="Times New Roman" w:cs="Times New Roman"/>
          <w:sz w:val="24"/>
          <w:szCs w:val="24"/>
        </w:rPr>
        <w:t xml:space="preserve">Some factors which count as terrorism are using or threatening to use a weapon of mass destruction without lawful authority, killing, kidnapping, maiming, committing </w:t>
      </w:r>
      <w:proofErr w:type="gramStart"/>
      <w:r w:rsidRPr="58E01E19">
        <w:rPr>
          <w:rFonts w:ascii="Times New Roman" w:eastAsia="Times New Roman" w:hAnsi="Times New Roman" w:cs="Times New Roman"/>
          <w:sz w:val="24"/>
          <w:szCs w:val="24"/>
        </w:rPr>
        <w:t>assault</w:t>
      </w:r>
      <w:proofErr w:type="gramEnd"/>
      <w:r w:rsidRPr="58E01E19">
        <w:rPr>
          <w:rFonts w:ascii="Times New Roman" w:eastAsia="Times New Roman" w:hAnsi="Times New Roman" w:cs="Times New Roman"/>
          <w:sz w:val="24"/>
          <w:szCs w:val="24"/>
        </w:rPr>
        <w:t xml:space="preserve"> that results in serious bodily injuries, threatening to commit such acts and unlawfully delivering, placing or detonating an explosive at a public place, government facility, infrastructure facility or public transportation structure. Further than that, unlawful missile launches targeting an aircraft, unlawful possession or use of radioactive material to cause death or damage and harboring or concealing terrorists count as acts of terrorism.</w:t>
      </w:r>
    </w:p>
    <w:p w:rsidR="001E3B6D" w:rsidRPr="001E3B6D" w:rsidRDefault="001E3B6D" w:rsidP="001E3B6D">
      <w:pPr>
        <w:rPr>
          <w:b/>
          <w:bCs/>
          <w:sz w:val="28"/>
          <w:szCs w:val="28"/>
        </w:rPr>
      </w:pPr>
    </w:p>
    <w:p w:rsidR="00934A11" w:rsidRDefault="00934A11" w:rsidP="001E3B6D">
      <w:pPr>
        <w:pStyle w:val="ListParagraph"/>
        <w:numPr>
          <w:ilvl w:val="0"/>
          <w:numId w:val="2"/>
        </w:numPr>
        <w:rPr>
          <w:b/>
          <w:bCs/>
          <w:sz w:val="28"/>
          <w:szCs w:val="28"/>
        </w:rPr>
      </w:pPr>
      <w:r>
        <w:rPr>
          <w:b/>
          <w:bCs/>
          <w:sz w:val="28"/>
          <w:szCs w:val="28"/>
        </w:rPr>
        <w:t xml:space="preserve">Again, motive or intent is a key factor in a violent act that is or is not terroristic.  Take a look </w:t>
      </w:r>
      <w:r w:rsidR="001E3B6D">
        <w:rPr>
          <w:b/>
          <w:bCs/>
          <w:sz w:val="28"/>
          <w:szCs w:val="28"/>
        </w:rPr>
        <w:t xml:space="preserve">on the internet </w:t>
      </w:r>
      <w:r>
        <w:rPr>
          <w:b/>
          <w:bCs/>
          <w:sz w:val="28"/>
          <w:szCs w:val="28"/>
        </w:rPr>
        <w:t xml:space="preserve">at the case of Major Nidal Hassan, </w:t>
      </w:r>
      <w:r w:rsidR="001E3B6D">
        <w:rPr>
          <w:b/>
          <w:bCs/>
          <w:sz w:val="28"/>
          <w:szCs w:val="28"/>
        </w:rPr>
        <w:t xml:space="preserve">a U.S. Army psychiatrist, </w:t>
      </w:r>
      <w:r>
        <w:rPr>
          <w:b/>
          <w:bCs/>
          <w:sz w:val="28"/>
          <w:szCs w:val="28"/>
        </w:rPr>
        <w:t xml:space="preserve">who fatally shot 13 people and wounded more than 30 others at the Fort Hood Texas </w:t>
      </w:r>
      <w:r w:rsidR="001E3B6D">
        <w:rPr>
          <w:b/>
          <w:bCs/>
          <w:sz w:val="28"/>
          <w:szCs w:val="28"/>
        </w:rPr>
        <w:t>A</w:t>
      </w:r>
      <w:r>
        <w:rPr>
          <w:b/>
          <w:bCs/>
          <w:sz w:val="28"/>
          <w:szCs w:val="28"/>
        </w:rPr>
        <w:t>rmy base in 2013.  (</w:t>
      </w:r>
      <w:r w:rsidRPr="001E3B6D">
        <w:rPr>
          <w:b/>
          <w:bCs/>
          <w:sz w:val="28"/>
          <w:szCs w:val="28"/>
          <w:u w:val="single"/>
        </w:rPr>
        <w:t>Using Wiki is ok for the purposes of this assignment</w:t>
      </w:r>
      <w:r>
        <w:rPr>
          <w:b/>
          <w:bCs/>
          <w:sz w:val="28"/>
          <w:szCs w:val="28"/>
        </w:rPr>
        <w:t xml:space="preserve">).  </w:t>
      </w:r>
      <w:r w:rsidR="001E3B6D" w:rsidRPr="001E3B6D">
        <w:rPr>
          <w:b/>
          <w:bCs/>
          <w:sz w:val="28"/>
          <w:szCs w:val="28"/>
        </w:rPr>
        <w:t>Based on</w:t>
      </w:r>
      <w:r w:rsidR="001E3B6D">
        <w:rPr>
          <w:b/>
          <w:bCs/>
          <w:sz w:val="28"/>
          <w:szCs w:val="28"/>
        </w:rPr>
        <w:t xml:space="preserve"> his personal history and other events leading up to the incident, what are the arguments in favor of his motive being an act of workplace violence rather than terrorism?  What are the arguments in favor that his motive was terroristic?  Doesn’t the evidence supporting each motive show that persons can have more than one reason for an act of violence like his….making it more difficult for the public to “process” the horror of such acts?</w:t>
      </w:r>
      <w:r w:rsidR="00AE0E8B">
        <w:rPr>
          <w:b/>
          <w:bCs/>
          <w:sz w:val="28"/>
          <w:szCs w:val="28"/>
        </w:rPr>
        <w:t xml:space="preserve"> (25 points)</w:t>
      </w:r>
    </w:p>
    <w:p w:rsidR="003D6A10" w:rsidRDefault="003D6A10" w:rsidP="003D6A10">
      <w:pPr>
        <w:pStyle w:val="ListParagraph"/>
        <w:numPr>
          <w:ilvl w:val="0"/>
          <w:numId w:val="2"/>
        </w:numPr>
        <w:spacing w:line="480" w:lineRule="auto"/>
        <w:rPr>
          <w:rFonts w:ascii="Times New Roman" w:eastAsia="Times New Roman" w:hAnsi="Times New Roman" w:cs="Times New Roman"/>
          <w:sz w:val="24"/>
          <w:szCs w:val="24"/>
        </w:rPr>
      </w:pPr>
      <w:proofErr w:type="gramStart"/>
      <w:r w:rsidRPr="58E01E19">
        <w:rPr>
          <w:rFonts w:ascii="Times New Roman" w:eastAsia="Times New Roman" w:hAnsi="Times New Roman" w:cs="Times New Roman"/>
          <w:sz w:val="24"/>
          <w:szCs w:val="24"/>
        </w:rPr>
        <w:t>One evidence</w:t>
      </w:r>
      <w:proofErr w:type="gramEnd"/>
      <w:r w:rsidRPr="58E01E19">
        <w:rPr>
          <w:rFonts w:ascii="Times New Roman" w:eastAsia="Times New Roman" w:hAnsi="Times New Roman" w:cs="Times New Roman"/>
          <w:sz w:val="24"/>
          <w:szCs w:val="24"/>
        </w:rPr>
        <w:t xml:space="preserve"> that the incident was an act of workplace violence was how </w:t>
      </w:r>
      <w:proofErr w:type="spellStart"/>
      <w:r w:rsidRPr="58E01E19">
        <w:rPr>
          <w:rFonts w:ascii="Times New Roman" w:eastAsia="Times New Roman" w:hAnsi="Times New Roman" w:cs="Times New Roman"/>
          <w:sz w:val="24"/>
          <w:szCs w:val="24"/>
        </w:rPr>
        <w:t>Hasan’s</w:t>
      </w:r>
      <w:proofErr w:type="spellEnd"/>
      <w:r w:rsidRPr="58E01E19">
        <w:rPr>
          <w:rFonts w:ascii="Times New Roman" w:eastAsia="Times New Roman" w:hAnsi="Times New Roman" w:cs="Times New Roman"/>
          <w:sz w:val="24"/>
          <w:szCs w:val="24"/>
        </w:rPr>
        <w:t xml:space="preserve"> presentation on ‘The </w:t>
      </w:r>
      <w:proofErr w:type="spellStart"/>
      <w:r w:rsidRPr="58E01E19">
        <w:rPr>
          <w:rFonts w:ascii="Times New Roman" w:eastAsia="Times New Roman" w:hAnsi="Times New Roman" w:cs="Times New Roman"/>
          <w:sz w:val="24"/>
          <w:szCs w:val="24"/>
        </w:rPr>
        <w:t>Quranic</w:t>
      </w:r>
      <w:proofErr w:type="spellEnd"/>
      <w:r w:rsidRPr="58E01E19">
        <w:rPr>
          <w:rFonts w:ascii="Times New Roman" w:eastAsia="Times New Roman" w:hAnsi="Times New Roman" w:cs="Times New Roman"/>
          <w:sz w:val="24"/>
          <w:szCs w:val="24"/>
        </w:rPr>
        <w:t xml:space="preserve"> World View as it relates to Muslims in the U.S. Military’ was not well received by some attendees. Evidence indicating workplace violence was the claim by Nader that </w:t>
      </w:r>
      <w:proofErr w:type="spellStart"/>
      <w:r w:rsidRPr="58E01E19">
        <w:rPr>
          <w:rFonts w:ascii="Times New Roman" w:eastAsia="Times New Roman" w:hAnsi="Times New Roman" w:cs="Times New Roman"/>
          <w:sz w:val="24"/>
          <w:szCs w:val="24"/>
        </w:rPr>
        <w:t>Hasan</w:t>
      </w:r>
      <w:proofErr w:type="spellEnd"/>
      <w:r w:rsidRPr="58E01E19">
        <w:rPr>
          <w:rFonts w:ascii="Times New Roman" w:eastAsia="Times New Roman" w:hAnsi="Times New Roman" w:cs="Times New Roman"/>
          <w:sz w:val="24"/>
          <w:szCs w:val="24"/>
        </w:rPr>
        <w:t xml:space="preserve"> was harassed by his fellow soldiers. Nader stated that </w:t>
      </w:r>
      <w:proofErr w:type="spellStart"/>
      <w:r w:rsidRPr="58E01E19">
        <w:rPr>
          <w:rFonts w:ascii="Times New Roman" w:eastAsia="Times New Roman" w:hAnsi="Times New Roman" w:cs="Times New Roman"/>
          <w:sz w:val="24"/>
          <w:szCs w:val="24"/>
        </w:rPr>
        <w:t>Hasan</w:t>
      </w:r>
      <w:proofErr w:type="spellEnd"/>
      <w:r w:rsidRPr="58E01E19">
        <w:rPr>
          <w:rFonts w:ascii="Times New Roman" w:eastAsia="Times New Roman" w:hAnsi="Times New Roman" w:cs="Times New Roman"/>
          <w:sz w:val="24"/>
          <w:szCs w:val="24"/>
        </w:rPr>
        <w:t xml:space="preserve"> had hires a military attorney to try and get out of the military. </w:t>
      </w:r>
      <w:proofErr w:type="spellStart"/>
      <w:r w:rsidRPr="58E01E19">
        <w:rPr>
          <w:rFonts w:ascii="Times New Roman" w:eastAsia="Times New Roman" w:hAnsi="Times New Roman" w:cs="Times New Roman"/>
          <w:sz w:val="24"/>
          <w:szCs w:val="24"/>
        </w:rPr>
        <w:t>Hasan’s</w:t>
      </w:r>
      <w:proofErr w:type="spellEnd"/>
      <w:r w:rsidRPr="58E01E19">
        <w:rPr>
          <w:rFonts w:ascii="Times New Roman" w:eastAsia="Times New Roman" w:hAnsi="Times New Roman" w:cs="Times New Roman"/>
          <w:sz w:val="24"/>
          <w:szCs w:val="24"/>
        </w:rPr>
        <w:t xml:space="preserve"> aunt also claimed that </w:t>
      </w:r>
      <w:proofErr w:type="spellStart"/>
      <w:r w:rsidRPr="58E01E19">
        <w:rPr>
          <w:rFonts w:ascii="Times New Roman" w:eastAsia="Times New Roman" w:hAnsi="Times New Roman" w:cs="Times New Roman"/>
          <w:sz w:val="24"/>
          <w:szCs w:val="24"/>
        </w:rPr>
        <w:t>Hasan</w:t>
      </w:r>
      <w:proofErr w:type="spellEnd"/>
      <w:r w:rsidRPr="58E01E19">
        <w:rPr>
          <w:rFonts w:ascii="Times New Roman" w:eastAsia="Times New Roman" w:hAnsi="Times New Roman" w:cs="Times New Roman"/>
          <w:sz w:val="24"/>
          <w:szCs w:val="24"/>
        </w:rPr>
        <w:t xml:space="preserve"> sought discharge because of the harassment by his fellow soldiers relating to his Islamic faith. Two arguments that stand out as evidences of the incident being an act of terroristic motives are </w:t>
      </w:r>
      <w:proofErr w:type="spellStart"/>
      <w:r w:rsidRPr="58E01E19">
        <w:rPr>
          <w:rFonts w:ascii="Times New Roman" w:eastAsia="Times New Roman" w:hAnsi="Times New Roman" w:cs="Times New Roman"/>
          <w:sz w:val="24"/>
          <w:szCs w:val="24"/>
        </w:rPr>
        <w:t>Hasan’s</w:t>
      </w:r>
      <w:proofErr w:type="spellEnd"/>
      <w:r w:rsidRPr="58E01E19">
        <w:rPr>
          <w:rFonts w:ascii="Times New Roman" w:eastAsia="Times New Roman" w:hAnsi="Times New Roman" w:cs="Times New Roman"/>
          <w:sz w:val="24"/>
          <w:szCs w:val="24"/>
        </w:rPr>
        <w:t xml:space="preserve"> beliefs and his relationship with Anwar Al-</w:t>
      </w:r>
      <w:proofErr w:type="spellStart"/>
      <w:r w:rsidRPr="58E01E19">
        <w:rPr>
          <w:rFonts w:ascii="Times New Roman" w:eastAsia="Times New Roman" w:hAnsi="Times New Roman" w:cs="Times New Roman"/>
          <w:sz w:val="24"/>
          <w:szCs w:val="24"/>
        </w:rPr>
        <w:t>Awlaki</w:t>
      </w:r>
      <w:proofErr w:type="spellEnd"/>
      <w:r w:rsidRPr="58E01E19">
        <w:rPr>
          <w:rFonts w:ascii="Times New Roman" w:eastAsia="Times New Roman" w:hAnsi="Times New Roman" w:cs="Times New Roman"/>
          <w:sz w:val="24"/>
          <w:szCs w:val="24"/>
        </w:rPr>
        <w:t>, a former organizer of the Islamic terrorist group, al-Qaeda.</w:t>
      </w:r>
    </w:p>
    <w:p w:rsidR="003D6A10" w:rsidRDefault="003D6A10" w:rsidP="003D6A10">
      <w:pPr>
        <w:spacing w:line="480" w:lineRule="auto"/>
        <w:ind w:left="720"/>
        <w:rPr>
          <w:rFonts w:ascii="Times New Roman" w:eastAsia="Times New Roman" w:hAnsi="Times New Roman" w:cs="Times New Roman"/>
          <w:sz w:val="24"/>
          <w:szCs w:val="24"/>
        </w:rPr>
      </w:pPr>
      <w:proofErr w:type="spellStart"/>
      <w:r w:rsidRPr="58E01E19">
        <w:rPr>
          <w:rFonts w:ascii="Times New Roman" w:eastAsia="Times New Roman" w:hAnsi="Times New Roman" w:cs="Times New Roman"/>
          <w:sz w:val="24"/>
          <w:szCs w:val="24"/>
        </w:rPr>
        <w:t>Hasan</w:t>
      </w:r>
      <w:proofErr w:type="spellEnd"/>
      <w:r w:rsidRPr="58E01E19">
        <w:rPr>
          <w:rFonts w:ascii="Times New Roman" w:eastAsia="Times New Roman" w:hAnsi="Times New Roman" w:cs="Times New Roman"/>
          <w:sz w:val="24"/>
          <w:szCs w:val="24"/>
        </w:rPr>
        <w:t xml:space="preserve"> once said that Muslims should stand up and fight against the aggressor, and that the army should not be in the war in the first place. His strong Islamic beliefs led him to think that the global war on terror was a war on Islam. Six months before the shooting, federal intelligence officials captured a series of e-mail exchanges between Al-</w:t>
      </w:r>
      <w:proofErr w:type="spellStart"/>
      <w:r w:rsidRPr="58E01E19">
        <w:rPr>
          <w:rFonts w:ascii="Times New Roman" w:eastAsia="Times New Roman" w:hAnsi="Times New Roman" w:cs="Times New Roman"/>
          <w:sz w:val="24"/>
          <w:szCs w:val="24"/>
        </w:rPr>
        <w:t>Awlaki</w:t>
      </w:r>
      <w:proofErr w:type="spellEnd"/>
      <w:r w:rsidRPr="58E01E19">
        <w:rPr>
          <w:rFonts w:ascii="Times New Roman" w:eastAsia="Times New Roman" w:hAnsi="Times New Roman" w:cs="Times New Roman"/>
          <w:sz w:val="24"/>
          <w:szCs w:val="24"/>
        </w:rPr>
        <w:t xml:space="preserve"> and </w:t>
      </w:r>
      <w:proofErr w:type="spellStart"/>
      <w:r w:rsidRPr="58E01E19">
        <w:rPr>
          <w:rFonts w:ascii="Times New Roman" w:eastAsia="Times New Roman" w:hAnsi="Times New Roman" w:cs="Times New Roman"/>
          <w:sz w:val="24"/>
          <w:szCs w:val="24"/>
        </w:rPr>
        <w:t>Hasan</w:t>
      </w:r>
      <w:proofErr w:type="spellEnd"/>
      <w:r w:rsidRPr="58E01E19">
        <w:rPr>
          <w:rFonts w:ascii="Times New Roman" w:eastAsia="Times New Roman" w:hAnsi="Times New Roman" w:cs="Times New Roman"/>
          <w:sz w:val="24"/>
          <w:szCs w:val="24"/>
        </w:rPr>
        <w:t xml:space="preserve">. The messages were thought to be purely religious though </w:t>
      </w:r>
      <w:proofErr w:type="spellStart"/>
      <w:r w:rsidRPr="58E01E19">
        <w:rPr>
          <w:rFonts w:ascii="Times New Roman" w:eastAsia="Times New Roman" w:hAnsi="Times New Roman" w:cs="Times New Roman"/>
          <w:sz w:val="24"/>
          <w:szCs w:val="24"/>
        </w:rPr>
        <w:t>Hasan</w:t>
      </w:r>
      <w:proofErr w:type="spellEnd"/>
      <w:r w:rsidRPr="58E01E19">
        <w:rPr>
          <w:rFonts w:ascii="Times New Roman" w:eastAsia="Times New Roman" w:hAnsi="Times New Roman" w:cs="Times New Roman"/>
          <w:sz w:val="24"/>
          <w:szCs w:val="24"/>
        </w:rPr>
        <w:t xml:space="preserve"> asked </w:t>
      </w:r>
      <w:r w:rsidRPr="58E01E19">
        <w:rPr>
          <w:rFonts w:ascii="Times New Roman" w:eastAsia="Times New Roman" w:hAnsi="Times New Roman" w:cs="Times New Roman"/>
          <w:sz w:val="24"/>
          <w:szCs w:val="24"/>
        </w:rPr>
        <w:lastRenderedPageBreak/>
        <w:t xml:space="preserve">general questions about spiritual guidance with regard to Islam and military service. These conversations could have contributed to the act hence count as an act of terrorism. The evidence indeed supports that each motive shows that persons can have more than one reason for an act of violence like </w:t>
      </w:r>
      <w:proofErr w:type="spellStart"/>
      <w:r w:rsidRPr="58E01E19">
        <w:rPr>
          <w:rFonts w:ascii="Times New Roman" w:eastAsia="Times New Roman" w:hAnsi="Times New Roman" w:cs="Times New Roman"/>
          <w:sz w:val="24"/>
          <w:szCs w:val="24"/>
        </w:rPr>
        <w:t>Hasan’s</w:t>
      </w:r>
      <w:proofErr w:type="spellEnd"/>
      <w:r w:rsidRPr="58E01E19">
        <w:rPr>
          <w:rFonts w:ascii="Times New Roman" w:eastAsia="Times New Roman" w:hAnsi="Times New Roman" w:cs="Times New Roman"/>
          <w:sz w:val="24"/>
          <w:szCs w:val="24"/>
        </w:rPr>
        <w:t>. This makes it difficult for the public to process the horror of such acts.</w:t>
      </w:r>
    </w:p>
    <w:p w:rsidR="003D6A10" w:rsidRDefault="003D6A10" w:rsidP="003D6A10">
      <w:pPr>
        <w:spacing w:line="480" w:lineRule="auto"/>
        <w:rPr>
          <w:rFonts w:ascii="Times New Roman" w:eastAsia="Times New Roman" w:hAnsi="Times New Roman" w:cs="Times New Roman"/>
          <w:sz w:val="24"/>
          <w:szCs w:val="24"/>
        </w:rPr>
      </w:pPr>
    </w:p>
    <w:p w:rsidR="003D6A10" w:rsidRDefault="003D6A10" w:rsidP="003D6A10">
      <w:pPr>
        <w:pStyle w:val="ListParagraph"/>
        <w:rPr>
          <w:b/>
          <w:bCs/>
          <w:sz w:val="28"/>
          <w:szCs w:val="28"/>
        </w:rPr>
      </w:pPr>
    </w:p>
    <w:p w:rsidR="00FD1FFE" w:rsidRDefault="00FD1FFE" w:rsidP="00FD1FFE"/>
    <w:p w:rsidR="00FD1FFE" w:rsidRPr="001E3B6D" w:rsidRDefault="00FD1FFE" w:rsidP="00FD1FFE">
      <w:pPr>
        <w:pStyle w:val="ListParagraph"/>
        <w:rPr>
          <w:b/>
          <w:bCs/>
          <w:sz w:val="28"/>
          <w:szCs w:val="28"/>
        </w:rPr>
      </w:pPr>
    </w:p>
    <w:sectPr w:rsidR="00FD1FFE" w:rsidRPr="001E3B6D" w:rsidSect="006277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A3B67"/>
    <w:multiLevelType w:val="hybridMultilevel"/>
    <w:tmpl w:val="CBCCDB74"/>
    <w:lvl w:ilvl="0" w:tplc="8CF4D26A">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247DA0"/>
    <w:multiLevelType w:val="hybridMultilevel"/>
    <w:tmpl w:val="5FACCC6A"/>
    <w:lvl w:ilvl="0" w:tplc="7C14933A">
      <w:start w:val="1"/>
      <w:numFmt w:val="decimal"/>
      <w:lvlText w:val="%1."/>
      <w:lvlJc w:val="left"/>
      <w:pPr>
        <w:ind w:left="720" w:hanging="360"/>
      </w:pPr>
    </w:lvl>
    <w:lvl w:ilvl="1" w:tplc="C090EEF4">
      <w:start w:val="1"/>
      <w:numFmt w:val="lowerLetter"/>
      <w:lvlText w:val="%2."/>
      <w:lvlJc w:val="left"/>
      <w:pPr>
        <w:ind w:left="1440" w:hanging="360"/>
      </w:pPr>
    </w:lvl>
    <w:lvl w:ilvl="2" w:tplc="99024DCC">
      <w:start w:val="1"/>
      <w:numFmt w:val="lowerRoman"/>
      <w:lvlText w:val="%3."/>
      <w:lvlJc w:val="right"/>
      <w:pPr>
        <w:ind w:left="2160" w:hanging="180"/>
      </w:pPr>
    </w:lvl>
    <w:lvl w:ilvl="3" w:tplc="0F707F66">
      <w:start w:val="1"/>
      <w:numFmt w:val="decimal"/>
      <w:lvlText w:val="%4."/>
      <w:lvlJc w:val="left"/>
      <w:pPr>
        <w:ind w:left="2880" w:hanging="360"/>
      </w:pPr>
    </w:lvl>
    <w:lvl w:ilvl="4" w:tplc="F1FAA40A">
      <w:start w:val="1"/>
      <w:numFmt w:val="lowerLetter"/>
      <w:lvlText w:val="%5."/>
      <w:lvlJc w:val="left"/>
      <w:pPr>
        <w:ind w:left="3600" w:hanging="360"/>
      </w:pPr>
    </w:lvl>
    <w:lvl w:ilvl="5" w:tplc="C4F81282">
      <w:start w:val="1"/>
      <w:numFmt w:val="lowerRoman"/>
      <w:lvlText w:val="%6."/>
      <w:lvlJc w:val="right"/>
      <w:pPr>
        <w:ind w:left="4320" w:hanging="180"/>
      </w:pPr>
    </w:lvl>
    <w:lvl w:ilvl="6" w:tplc="5BA42E80">
      <w:start w:val="1"/>
      <w:numFmt w:val="decimal"/>
      <w:lvlText w:val="%7."/>
      <w:lvlJc w:val="left"/>
      <w:pPr>
        <w:ind w:left="5040" w:hanging="360"/>
      </w:pPr>
    </w:lvl>
    <w:lvl w:ilvl="7" w:tplc="2B248B48">
      <w:start w:val="1"/>
      <w:numFmt w:val="lowerLetter"/>
      <w:lvlText w:val="%8."/>
      <w:lvlJc w:val="left"/>
      <w:pPr>
        <w:ind w:left="5760" w:hanging="360"/>
      </w:pPr>
    </w:lvl>
    <w:lvl w:ilvl="8" w:tplc="C0F29648">
      <w:start w:val="1"/>
      <w:numFmt w:val="lowerRoman"/>
      <w:lvlText w:val="%9."/>
      <w:lvlJc w:val="right"/>
      <w:pPr>
        <w:ind w:left="6480" w:hanging="180"/>
      </w:pPr>
    </w:lvl>
  </w:abstractNum>
  <w:abstractNum w:abstractNumId="2">
    <w:nsid w:val="72591E55"/>
    <w:multiLevelType w:val="hybridMultilevel"/>
    <w:tmpl w:val="1E448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34A11"/>
    <w:rsid w:val="001B4EA5"/>
    <w:rsid w:val="001E3B6D"/>
    <w:rsid w:val="003D6A10"/>
    <w:rsid w:val="006277FE"/>
    <w:rsid w:val="00934A11"/>
    <w:rsid w:val="00AE0E8B"/>
    <w:rsid w:val="00FD1F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7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4A11"/>
    <w:pPr>
      <w:ind w:left="720"/>
      <w:contextualSpacing/>
    </w:pPr>
  </w:style>
  <w:style w:type="character" w:styleId="Hyperlink">
    <w:name w:val="Hyperlink"/>
    <w:basedOn w:val="DefaultParagraphFont"/>
    <w:uiPriority w:val="99"/>
    <w:unhideWhenUsed/>
    <w:rsid w:val="00FD1FFE"/>
    <w:rPr>
      <w:color w:val="0000FF"/>
      <w:u w:val="single"/>
    </w:rPr>
  </w:style>
  <w:style w:type="character" w:customStyle="1" w:styleId="UnresolvedMention">
    <w:name w:val="Unresolved Mention"/>
    <w:basedOn w:val="DefaultParagraphFont"/>
    <w:uiPriority w:val="99"/>
    <w:semiHidden/>
    <w:unhideWhenUsed/>
    <w:rsid w:val="00FD1FF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00042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881</Words>
  <Characters>5024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Powers, Richard</dc:creator>
  <cp:lastModifiedBy>Shee</cp:lastModifiedBy>
  <cp:revision>2</cp:revision>
  <dcterms:created xsi:type="dcterms:W3CDTF">2021-07-18T23:33:00Z</dcterms:created>
  <dcterms:modified xsi:type="dcterms:W3CDTF">2021-07-18T23:33:00Z</dcterms:modified>
</cp:coreProperties>
</file>